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x2xwdxw1j2ep" w:id="0"/>
      <w:bookmarkEnd w:id="0"/>
      <w:r w:rsidDel="00000000" w:rsidR="00000000" w:rsidRPr="00000000">
        <w:rPr>
          <w:rtl w:val="0"/>
        </w:rPr>
        <w:t xml:space="preserve">Revisionsberättelse för perioden 2012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Vid granskning av biljardklubben Kville BC’s räkenskaper för tiden 1/1-12 – 31/12 -12 har vi funnit dessa i god ordning, intäkter och kostnader är styrkta med erforderliga verifikationer, den kontanta kassan och behållningen på bank och postgiro har kontrollerats och vid årsredovisningen har föreningens värdehandlingar uppvisats.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Mot förvaltningen och föreningens verksamhet i övrigt enligt förda protokoll finnes enligt vår mening icke anledning till anmärkning, varför vi föreslår avgående styrelse ansvarsfrihet för den tid som revisionen omfattar.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Göteborg den 19/1 -2013,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 Robert Sandersson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