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2013-01-07</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Magnus Andersson, Monica Margeta, Tobias Ljungberg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t xml:space="preserve"> Lisa Kulldolf, Daniel Kandemalm, Peter Wernås, Fidde Lindh</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mötessekreterare valdes Tobias Ljungberg och till protokolljusterare valdes Monika Margeta.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Ekonomi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Klubben har gått med förlust detta året med summan 4800 kronor. En av de stora anledningarna till detta är att vi har fått betydligt mindre tävlingsintäkter från vanliga tävlingar och torsdagstävlingar. Vidare så har budgeten varit felaktigt beräknad och behövs räknas om, detta görs inför nästa årsmöte.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Åtgärdslista </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Ett förslag av eventuell ändring av medlemsavgift tas fram till årsmötet. </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Årsmöte</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Inga motioner har kommit från Kville BCs medlemmar. Uppgifterna inför årsmötet är redan bestämda och berörda personer vet om sin uppgift. </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§5 Tisdagsträningar </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En ökad satsning på att få mer deltagare på tisdagsträningarna kommer göras. Detta görs främst genom att göra mer reklam för träningarna. </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§6 Ungdomsmästerskap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Det finns för närvarande ingen som kan hålla i mästerskapet. Jonas kollar med Daniel och Martin. Tobias säger att han kan tänkas ställa upp om någon av dessa inte kan.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Shari vill ha datum till alla tävlingar. Jonas tar fram datumen och mailar dessa till Shari.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Årsmötet.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